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инициаторам проектов и инвестиционным проектам для их реализации по специальным условиям льготного кредитования с учетом программ государственной поддержки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Оргкомитет Конкурса «Регионы – устойчивое развитие»</w:t>
      </w:r>
    </w:p>
    <w:p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«Регионы – устойчивое развитие»  - это специальный банковский продукт со сниженными входными показателями к Инициатору проекта, а также к получению средств государственной  поддержки, предоставляемой на федеральном уровне, что влияет на ставку кредитования. </w:t>
      </w:r>
    </w:p>
    <w:p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Категории проектов: 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Новое строительство, организация производства 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Реконструкция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Модернизация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Перепрофилирование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Локализация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Покупка бизнеса / объектов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Импортозамещение </w:t>
      </w:r>
    </w:p>
    <w:p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Направления проектов: 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Проекты для предприятий отрасли АПК 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Проекты для промышленных предприятий 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Проекты по дорожному строительству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торговых судов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Производство пищевых продуктов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Производство безалкогольных напитков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Производство текстильных изделий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Полиграфическая деятельность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Обработка древесины и производство изделий из дерева и пробки, кроме мебели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Производство лекарственных средств и материалов, применяемых в медицинских целях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Производство резиновых и пластмассовых изделий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Производство готовых металлических изделий, кроме оборудования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Производство мебели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Производство медицинских инструментов и оборудования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Ремонт и монтаж машин и оборудования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Транспортировка и хранение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гостиниц и ресторанов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в области архитектуры и инженерно-технического проектирования; технических испытаний, исследований и анализа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Деятельность, связанная с использованием вычислительной техники и информационных технологий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Профессиональная научная деятельность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в  области здравоохранения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ветеринарная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Сервисные центры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Мини-отели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Гостиничные комплексы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Автомобильные, морские и  речные перевозчики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Проекты по цифровой трансформации, на основе российских решений в сфере IT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Факторинг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программного обеспечения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прочие</w:t>
      </w:r>
    </w:p>
    <w:p>
      <w:pPr>
        <w:pStyle w:val="ListParagraph"/>
        <w:ind w:left="1429" w:hanging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cs="Times New Roman" w:ascii="Times New Roman" w:hAnsi="Times New Roman"/>
          <w:b/>
          <w:u w:val="single"/>
        </w:rPr>
      </w:r>
    </w:p>
    <w:p>
      <w:pPr>
        <w:pStyle w:val="1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Участники проектов (инициатор проектов):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ООО, АО, ИП, КФХ</w:t>
      </w:r>
    </w:p>
    <w:p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Требования к Инициаторам проектам: 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собственных средств: не менее 20% от суммы (бюджета проекта) 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обеспеченности проекта залогом: не менее 35% от суммы кредита 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Срок кредитования проектов:  3 - 15 лет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Финансовые каникулы (долг): на период строительства и монтажа оборудования (до 2 лет)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Финансовые каникулы (проценты): до 9 месяцев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Предприятия (МСП, крупный бизнес, системообразующие)</w:t>
      </w:r>
    </w:p>
    <w:p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Требования к проектам: 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Бюджет проекта: от 20 млн. рублей;</w:t>
      </w:r>
    </w:p>
    <w:p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Условия по стоимости кредитных средств: </w:t>
      </w:r>
    </w:p>
    <w:p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Стоимость кредитных средств для предприятий определяется исходя из государственной поддержки, в зависимости от направленности проекта, кодов деятельности предприятия и региона реализации проекта (от 3-9,5% / годовых). </w:t>
      </w:r>
    </w:p>
    <w:p>
      <w:pPr>
        <w:pStyle w:val="1"/>
        <w:ind w:left="1429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709" w:hanging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Базовый банковский продукт по Программе: 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Проектное финансирование (СМР, оборудование / техника, пополнение оборотных средств)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Контрактное финансирование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Пополнение оборотных средств</w:t>
      </w:r>
    </w:p>
    <w:p>
      <w:pPr>
        <w:pStyle w:val="1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Банковские гарантии</w:t>
      </w:r>
    </w:p>
    <w:p>
      <w:pPr>
        <w:pStyle w:val="1"/>
        <w:ind w:left="1429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Заполненные заявки возможно направлять на сайт Оргкомитета Конкурса или на почту: </w:t>
      </w:r>
      <w:hyperlink r:id="rId2">
        <w:r>
          <w:rPr>
            <w:rStyle w:val="-"/>
            <w:rFonts w:cs="Times New Roman" w:ascii="Times New Roman" w:hAnsi="Times New Roman"/>
            <w:sz w:val="28"/>
            <w:szCs w:val="28"/>
            <w:lang w:val="en-US"/>
          </w:rPr>
          <w:t>info</w:t>
        </w:r>
        <w:r>
          <w:rPr>
            <w:rStyle w:val="-"/>
            <w:rFonts w:cs="Times New Roman" w:ascii="Times New Roman" w:hAnsi="Times New Roman"/>
            <w:sz w:val="28"/>
            <w:szCs w:val="28"/>
          </w:rPr>
          <w:t>@</w:t>
        </w:r>
        <w:r>
          <w:rPr>
            <w:rStyle w:val="-"/>
            <w:rFonts w:cs="Times New Roman" w:ascii="Times New Roman" w:hAnsi="Times New Roman"/>
            <w:sz w:val="28"/>
            <w:szCs w:val="28"/>
            <w:lang w:val="en-US"/>
          </w:rPr>
          <w:t>infra</w:t>
        </w:r>
        <w:r>
          <w:rPr>
            <w:rStyle w:val="-"/>
            <w:rFonts w:cs="Times New Roman" w:ascii="Times New Roman" w:hAnsi="Times New Roman"/>
            <w:sz w:val="28"/>
            <w:szCs w:val="28"/>
          </w:rPr>
          <w:t>-</w:t>
        </w:r>
        <w:r>
          <w:rPr>
            <w:rStyle w:val="-"/>
            <w:rFonts w:cs="Times New Roman" w:ascii="Times New Roman" w:hAnsi="Times New Roman"/>
            <w:sz w:val="28"/>
            <w:szCs w:val="28"/>
            <w:lang w:val="en-US"/>
          </w:rPr>
          <w:t>konkurs</w:t>
        </w:r>
        <w:r>
          <w:rPr>
            <w:rStyle w:val="-"/>
            <w:rFonts w:cs="Times New Roman" w:ascii="Times New Roman" w:hAnsi="Times New Roman"/>
            <w:sz w:val="28"/>
            <w:szCs w:val="28"/>
          </w:rPr>
          <w:t>.</w:t>
        </w:r>
        <w:r>
          <w:rPr>
            <w:rStyle w:val="-"/>
            <w:rFonts w:cs="Times New Roman"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Ответственное лицо для взаимодействия в Оргкомитете: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- Биткова Юлия Владимировна 8 (800) 775-10-73, </w:t>
      </w:r>
      <w:hyperlink r:id="rId3">
        <w:r>
          <w:rPr>
            <w:rStyle w:val="-"/>
            <w:rFonts w:cs="Times New Roman" w:ascii="Times New Roman" w:hAnsi="Times New Roman"/>
            <w:sz w:val="28"/>
            <w:szCs w:val="28"/>
            <w:lang w:val="en-US"/>
          </w:rPr>
          <w:t>bitkova</w:t>
        </w:r>
        <w:r>
          <w:rPr>
            <w:rStyle w:val="-"/>
            <w:rFonts w:cs="Times New Roman" w:ascii="Times New Roman" w:hAnsi="Times New Roman"/>
            <w:sz w:val="28"/>
            <w:szCs w:val="28"/>
          </w:rPr>
          <w:t>@</w:t>
        </w:r>
        <w:r>
          <w:rPr>
            <w:rStyle w:val="-"/>
            <w:rFonts w:cs="Times New Roman" w:ascii="Times New Roman" w:hAnsi="Times New Roman"/>
            <w:sz w:val="28"/>
            <w:szCs w:val="28"/>
            <w:lang w:val="en-US"/>
          </w:rPr>
          <w:t>infra</w:t>
        </w:r>
        <w:r>
          <w:rPr>
            <w:rStyle w:val="-"/>
            <w:rFonts w:cs="Times New Roman" w:ascii="Times New Roman" w:hAnsi="Times New Roman"/>
            <w:sz w:val="28"/>
            <w:szCs w:val="28"/>
          </w:rPr>
          <w:t>-</w:t>
        </w:r>
        <w:r>
          <w:rPr>
            <w:rStyle w:val="-"/>
            <w:rFonts w:cs="Times New Roman" w:ascii="Times New Roman" w:hAnsi="Times New Roman"/>
            <w:sz w:val="28"/>
            <w:szCs w:val="28"/>
            <w:lang w:val="en-US"/>
          </w:rPr>
          <w:t>konkurs</w:t>
        </w:r>
        <w:r>
          <w:rPr>
            <w:rStyle w:val="-"/>
            <w:rFonts w:cs="Times New Roman" w:ascii="Times New Roman" w:hAnsi="Times New Roman"/>
            <w:sz w:val="28"/>
            <w:szCs w:val="28"/>
          </w:rPr>
          <w:t>.</w:t>
        </w:r>
        <w:r>
          <w:rPr>
            <w:rStyle w:val="-"/>
            <w:rFonts w:cs="Times New Roman"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cs="Times New Roman" w:ascii="Times New Roman" w:hAnsi="Times New Roman"/>
          <w:sz w:val="28"/>
          <w:szCs w:val="28"/>
        </w:rPr>
        <w:t>, моб.телефон: +7 (926) 631-74-71, +7 915 317-77-89;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- Нургалиев Ришат Ринатович, Региональный представитель, +7 (987) 296-03-07,</w:t>
      </w:r>
      <w:r>
        <w:rPr>
          <w:rFonts w:eastAsia="" w:cs="Times New Roman" w:ascii="Times New Roman" w:hAnsi="Times New Roman" w:eastAsiaTheme="minorEastAsia"/>
          <w:color w:val="0070C0"/>
          <w:spacing w:val="-3"/>
          <w:kern w:val="2"/>
          <w:sz w:val="28"/>
          <w:szCs w:val="28"/>
          <w:lang w:eastAsia="ru-RU"/>
        </w:rPr>
        <w:t xml:space="preserve"> </w:t>
      </w:r>
      <w:hyperlink r:id="rId4">
        <w:r>
          <w:rPr>
            <w:rStyle w:val="-"/>
            <w:rFonts w:cs="Times New Roman" w:ascii="Times New Roman" w:hAnsi="Times New Roman"/>
            <w:sz w:val="28"/>
            <w:szCs w:val="28"/>
            <w:lang w:val="en-US"/>
          </w:rPr>
          <w:t>Nurgaliev</w:t>
        </w:r>
        <w:r>
          <w:rPr>
            <w:rStyle w:val="-"/>
            <w:rFonts w:cs="Times New Roman" w:ascii="Times New Roman" w:hAnsi="Times New Roman"/>
            <w:sz w:val="28"/>
            <w:szCs w:val="28"/>
          </w:rPr>
          <w:t>@</w:t>
        </w:r>
        <w:r>
          <w:rPr>
            <w:rStyle w:val="-"/>
            <w:rFonts w:cs="Times New Roman" w:ascii="Times New Roman" w:hAnsi="Times New Roman"/>
            <w:sz w:val="28"/>
            <w:szCs w:val="28"/>
            <w:lang w:val="en-US"/>
          </w:rPr>
          <w:t>infra</w:t>
        </w:r>
        <w:r>
          <w:rPr>
            <w:rStyle w:val="-"/>
            <w:rFonts w:cs="Times New Roman" w:ascii="Times New Roman" w:hAnsi="Times New Roman"/>
            <w:sz w:val="28"/>
            <w:szCs w:val="28"/>
          </w:rPr>
          <w:t>-</w:t>
        </w:r>
        <w:r>
          <w:rPr>
            <w:rStyle w:val="-"/>
            <w:rFonts w:cs="Times New Roman" w:ascii="Times New Roman" w:hAnsi="Times New Roman"/>
            <w:sz w:val="28"/>
            <w:szCs w:val="28"/>
            <w:lang w:val="en-US"/>
          </w:rPr>
          <w:t>konkurs</w:t>
        </w:r>
        <w:r>
          <w:rPr>
            <w:rStyle w:val="-"/>
            <w:rFonts w:cs="Times New Roman" w:ascii="Times New Roman" w:hAnsi="Times New Roman"/>
            <w:sz w:val="28"/>
            <w:szCs w:val="28"/>
          </w:rPr>
          <w:t>.</w:t>
        </w:r>
        <w:r>
          <w:rPr>
            <w:rStyle w:val="-"/>
            <w:rFonts w:cs="Times New Roman"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bookmarkStart w:id="0" w:name="_GoBack"/>
      <w:bookmarkStart w:id="1" w:name="_GoBack"/>
      <w:bookmarkEnd w:id="1"/>
    </w:p>
    <w:sectPr>
      <w:type w:val="nextPage"/>
      <w:pgSz w:w="11906" w:h="16838"/>
      <w:pgMar w:left="1134" w:right="1133" w:gutter="0" w:header="0" w:top="993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8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basedOn w:val="DefaultParagraphFont"/>
    <w:uiPriority w:val="99"/>
    <w:unhideWhenUsed/>
    <w:rPr>
      <w:color w:val="0000FF"/>
      <w:u w:val="single"/>
    </w:rPr>
  </w:style>
  <w:style w:type="character" w:styleId="NoSpacingChar" w:customStyle="1">
    <w:name w:val="No Spacing Char"/>
    <w:link w:val="1"/>
    <w:qFormat/>
    <w:locked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 w:customStyle="1">
    <w:name w:val="Абзац списка Знак"/>
    <w:link w:val="ListParagraph"/>
    <w:uiPriority w:val="34"/>
    <w:qFormat/>
    <w:locked/>
    <w:rPr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Style14"/>
    <w:uiPriority w:val="34"/>
    <w:qFormat/>
    <w:pPr>
      <w:spacing w:before="0" w:after="0"/>
      <w:ind w:left="720" w:hanging="0"/>
      <w:contextualSpacing/>
    </w:pPr>
    <w:rPr/>
  </w:style>
  <w:style w:type="paragraph" w:styleId="1" w:customStyle="1">
    <w:name w:val="Без интервала1"/>
    <w:link w:val="NoSpacingChar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  <w:rPr>
      <w:rFonts w:ascii="Times New Roman" w:hAnsi="Times New Roman" w:eastAsia="Times New Roman" w:cs="Times New Roman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nfo@infra-konkurs.ru" TargetMode="External"/><Relationship Id="rId3" Type="http://schemas.openxmlformats.org/officeDocument/2006/relationships/hyperlink" Target="mailto:bitkova@infra-konkurs.ru" TargetMode="External"/><Relationship Id="rId4" Type="http://schemas.openxmlformats.org/officeDocument/2006/relationships/hyperlink" Target="mailto:Nurgaliev@infra-konkurs.ru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LibreOffice/7.5.8.2$Windows_X86_64 LibreOffice_project/f718d63693263970429a68f568db6046aaa9df01</Application>
  <AppVersion>15.0000</AppVersion>
  <Pages>3</Pages>
  <Words>424</Words>
  <Characters>2947</Characters>
  <CharactersWithSpaces>3286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2023-12-27T12:48:00Z</dcterms:created>
  <dc:creator>trushin</dc:creator>
  <dc:description/>
  <dc:language>ru-RU</dc:language>
  <cp:lastModifiedBy/>
  <dcterms:modified xsi:type="dcterms:W3CDTF">2024-01-29T13:42:53Z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